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A769" w14:textId="77777777" w:rsidR="00180F43" w:rsidRDefault="00180F43">
      <w:pPr>
        <w:spacing w:line="1" w:lineRule="exact"/>
      </w:pPr>
    </w:p>
    <w:p w14:paraId="58E76147" w14:textId="77777777" w:rsidR="00180F43" w:rsidRDefault="00461E19">
      <w:pPr>
        <w:pStyle w:val="Podpisobrazu0"/>
        <w:framePr w:w="4109" w:h="960" w:hRule="exact" w:wrap="none" w:vAnchor="page" w:hAnchor="page" w:x="1571" w:y="744"/>
        <w:spacing w:after="60"/>
        <w:rPr>
          <w:sz w:val="36"/>
          <w:szCs w:val="36"/>
        </w:rPr>
      </w:pPr>
      <w:r>
        <w:rPr>
          <w:b/>
          <w:sz w:val="36"/>
          <w:rFonts w:ascii="Arial" w:hAnsi="Arial"/>
        </w:rPr>
        <w:t xml:space="preserve">POZOR:</w:t>
      </w:r>
    </w:p>
    <w:p w14:paraId="3F8BBD7B" w14:textId="77777777" w:rsidR="00180F43" w:rsidRDefault="00461E19">
      <w:pPr>
        <w:pStyle w:val="Podpisobrazu0"/>
        <w:framePr w:w="4109" w:h="960" w:hRule="exact" w:wrap="none" w:vAnchor="page" w:hAnchor="page" w:x="1571" w:y="744"/>
        <w:rPr>
          <w:sz w:val="36"/>
          <w:szCs w:val="36"/>
        </w:rPr>
      </w:pPr>
      <w:r>
        <w:rPr>
          <w:b/>
          <w:sz w:val="36"/>
          <w:rFonts w:ascii="Arial" w:hAnsi="Arial"/>
        </w:rPr>
        <w:t xml:space="preserve">24 ROLIEK NA PALETE</w:t>
      </w:r>
    </w:p>
    <w:p w14:paraId="6EF0E59B" w14:textId="77777777" w:rsidR="00180F43" w:rsidRDefault="00461E19">
      <w:pPr>
        <w:pStyle w:val="Podpisobrazu0"/>
        <w:framePr w:wrap="none" w:vAnchor="page" w:hAnchor="page" w:x="1244" w:y="2097"/>
        <w:rPr>
          <w:sz w:val="66"/>
          <w:szCs w:val="66"/>
        </w:rPr>
      </w:pPr>
      <w:r>
        <w:rPr>
          <w:b/>
          <w:color w:val="58585A"/>
          <w:sz w:val="66"/>
          <w:rFonts w:ascii="Franklin Gothic Book" w:hAnsi="Franklin Gothic Book"/>
        </w:rPr>
        <w:t xml:space="preserve">TECHNICKÝ LIST</w:t>
      </w:r>
    </w:p>
    <w:p w14:paraId="2AA567EA" w14:textId="77777777" w:rsidR="00180F43" w:rsidRDefault="00461E19">
      <w:pPr>
        <w:pStyle w:val="Podpisobrazu0"/>
        <w:framePr w:wrap="none" w:vAnchor="page" w:hAnchor="page" w:x="1263" w:y="3681"/>
        <w:rPr>
          <w:sz w:val="38"/>
          <w:szCs w:val="38"/>
        </w:rPr>
      </w:pPr>
      <w:r>
        <w:rPr>
          <w:b/>
          <w:color w:val="A6CD39"/>
          <w:sz w:val="38"/>
          <w:rFonts w:ascii="Arial Narrow" w:hAnsi="Arial Narrow"/>
        </w:rPr>
        <w:t xml:space="preserve">Tepelno izolačná rohož</w:t>
      </w:r>
    </w:p>
    <w:p w14:paraId="2690588C" w14:textId="77777777" w:rsidR="00180F43" w:rsidRDefault="00461E19">
      <w:pPr>
        <w:pStyle w:val="Podpisobrazu0"/>
        <w:framePr w:w="7109" w:h="1786" w:hRule="exact" w:wrap="none" w:vAnchor="page" w:hAnchor="page" w:x="1297" w:y="4233"/>
      </w:pPr>
      <w:r>
        <w:t xml:space="preserve">Mäkká, pružná rohož zo sklenej vlny balená v rolkách.</w:t>
      </w:r>
      <w:r>
        <w:t xml:space="preserve"> </w:t>
      </w:r>
      <w:r>
        <w:t xml:space="preserve">Ľahký materiál, ktorý je najvhodnejší na použitie vo vodorovných stavebných konštrukciách bez zaťaženia.</w:t>
      </w:r>
      <w:r>
        <w:t xml:space="preserve"> </w:t>
      </w:r>
      <w:r>
        <w:t xml:space="preserve">Vhodné na izoláciu stropov a nevyužívaných podkroví.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000"/>
      </w:tblGrid>
      <w:tr w:rsidR="00180F43" w14:paraId="78570D5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96" w:type="dxa"/>
            <w:gridSpan w:val="2"/>
            <w:shd w:val="clear" w:color="auto" w:fill="auto"/>
          </w:tcPr>
          <w:p w14:paraId="0AA1B2DA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Použitie:</w:t>
            </w:r>
          </w:p>
        </w:tc>
      </w:tr>
      <w:tr w:rsidR="00180F43" w14:paraId="30E63388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96" w:type="dxa"/>
            <w:shd w:val="clear" w:color="auto" w:fill="auto"/>
          </w:tcPr>
          <w:p w14:paraId="3EA6B823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5B8B38EB" wp14:editId="07137AAC">
                  <wp:extent cx="441960" cy="463550"/>
                  <wp:effectExtent l="0" t="0" r="0" b="0"/>
                  <wp:docPr id="1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44196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F2FD25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Šikmé strechy</w:t>
            </w:r>
          </w:p>
        </w:tc>
      </w:tr>
      <w:tr w:rsidR="00180F43" w14:paraId="03C12A9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96" w:type="dxa"/>
            <w:shd w:val="clear" w:color="auto" w:fill="auto"/>
          </w:tcPr>
          <w:p w14:paraId="0A53C000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1155D029" wp14:editId="241F66CC">
                  <wp:extent cx="441960" cy="457200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9F98070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Podhľady</w:t>
            </w:r>
          </w:p>
        </w:tc>
      </w:tr>
      <w:tr w:rsidR="00180F43" w14:paraId="79633622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696" w:type="dxa"/>
            <w:shd w:val="clear" w:color="auto" w:fill="auto"/>
          </w:tcPr>
          <w:p w14:paraId="248CD8C0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63B778E6" wp14:editId="10A5F2C3">
                  <wp:extent cx="441960" cy="511810"/>
                  <wp:effectExtent l="0" t="0" r="0" b="0"/>
                  <wp:docPr id="3" name="Picut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44196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A640010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Podlahy</w:t>
            </w:r>
          </w:p>
        </w:tc>
      </w:tr>
      <w:tr w:rsidR="00180F43" w14:paraId="66A4080E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96" w:type="dxa"/>
            <w:shd w:val="clear" w:color="auto" w:fill="auto"/>
          </w:tcPr>
          <w:p w14:paraId="6E20ABC3" w14:textId="77777777" w:rsidR="00180F43" w:rsidRDefault="00461E19">
            <w:pPr>
              <w:framePr w:w="3696" w:h="3408" w:wrap="none" w:vAnchor="page" w:hAnchor="page" w:x="1215" w:y="6115"/>
              <w:rPr>
                <w:sz w:val="2"/>
                <w:szCs w:val="2"/>
              </w:rPr>
            </w:pPr>
            <w:r>
              <w:drawing>
                <wp:inline distT="0" distB="0" distL="0" distR="0" wp14:anchorId="495EE933" wp14:editId="59251282">
                  <wp:extent cx="441960" cy="478790"/>
                  <wp:effectExtent l="0" t="0" r="0" b="0"/>
                  <wp:docPr id="4" name="Picut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44196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66A49F4" w14:textId="77777777" w:rsidR="00180F43" w:rsidRDefault="00461E19">
            <w:pPr>
              <w:pStyle w:val="Inne0"/>
              <w:framePr w:w="3696" w:h="3408" w:wrap="none" w:vAnchor="page" w:hAnchor="page" w:x="1215" w:y="6115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Priečky</w:t>
            </w:r>
          </w:p>
        </w:tc>
      </w:tr>
    </w:tbl>
    <w:p w14:paraId="3DD5E903" w14:textId="730F0E47" w:rsidR="00180F43" w:rsidRDefault="00461E19">
      <w:pPr>
        <w:pStyle w:val="Podpisobrazu0"/>
        <w:framePr w:w="1166" w:h="581" w:hRule="exact" w:wrap="none" w:vAnchor="page" w:hAnchor="page" w:x="9515" w:y="3753"/>
        <w:pBdr>
          <w:top w:val="single" w:sz="0" w:space="0" w:color="A6CE39"/>
          <w:left w:val="single" w:sz="0" w:space="0" w:color="A6CE39"/>
          <w:bottom w:val="single" w:sz="0" w:space="0" w:color="A6CE39"/>
          <w:right w:val="single" w:sz="0" w:space="0" w:color="A6CE39"/>
        </w:pBdr>
        <w:shd w:val="clear" w:color="auto" w:fill="A6CE39"/>
        <w:spacing w:line="252" w:lineRule="auto"/>
        <w:jc w:val="center"/>
        <w:rPr>
          <w:sz w:val="20"/>
          <w:szCs w:val="20"/>
        </w:rPr>
      </w:pPr>
      <w:r>
        <w:rPr>
          <w:b/>
          <w:color w:val="FFFFFF"/>
          <w:sz w:val="20"/>
        </w:rPr>
        <w:t xml:space="preserve">Izolačné vlastnosti</w:t>
      </w:r>
    </w:p>
    <w:p w14:paraId="5258EF75" w14:textId="48CC058B" w:rsidR="00180F43" w:rsidRDefault="00461E19" w:rsidP="00461E19">
      <w:pPr>
        <w:pStyle w:val="Podpisobrazu0"/>
        <w:framePr w:w="9043" w:h="734" w:hRule="exact" w:wrap="none" w:vAnchor="page" w:hAnchor="page" w:x="1211" w:y="9773"/>
        <w:spacing w:after="80" w:line="206" w:lineRule="auto"/>
      </w:pPr>
      <w:r>
        <w:rPr>
          <w:b/>
        </w:rPr>
        <w:t xml:space="preserve">M-11 LIGHT λ = 0,042- </w:t>
      </w:r>
      <w:r>
        <w:t xml:space="preserve">nehorľavý, paropriepustný, stlačený, elastický materiál zo sklených vlákien, pružný.</w:t>
      </w:r>
    </w:p>
    <w:p w14:paraId="38E72D67" w14:textId="77777777" w:rsidR="00180F43" w:rsidRDefault="00461E19">
      <w:pPr>
        <w:pStyle w:val="Podpisobrazu0"/>
        <w:framePr w:h="214" w:wrap="around" w:vAnchor="page" w:hAnchor="page" w:x="1296" w:y="10489"/>
        <w:spacing w:line="178" w:lineRule="exact"/>
      </w:pPr>
      <w:r>
        <w:rPr>
          <w:b/>
          <w:color w:val="000000"/>
          <w:sz w:val="26"/>
        </w:rPr>
        <w:t xml:space="preserve">I</w:t>
      </w:r>
    </w:p>
    <w:p w14:paraId="17C5905A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160" w:line="206" w:lineRule="auto"/>
      </w:pPr>
      <w:r>
        <w:rPr>
          <w:b/>
        </w:rPr>
        <w:t xml:space="preserve">Technické parametre:</w:t>
      </w:r>
    </w:p>
    <w:p w14:paraId="113F8E8F" w14:textId="04E3D218" w:rsidR="00180F43" w:rsidRDefault="00461E19" w:rsidP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Deklarovaný koeficient tepelnej vodivosti: λ</w:t>
      </w:r>
      <w:r>
        <w:rPr>
          <w:vertAlign w:val="subscript"/>
        </w:rPr>
        <w:t xml:space="preserve">D</w:t>
      </w:r>
      <w:r>
        <w:t xml:space="preserve">= 0,042 W/mK</w:t>
      </w:r>
    </w:p>
    <w:p w14:paraId="4E4CD0D3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Triedy reakcie na oheň:</w:t>
      </w:r>
      <w:r>
        <w:cr/>
      </w:r>
      <w:r>
        <w:br/>
      </w:r>
      <w:r>
        <w:t xml:space="preserve"> </w:t>
      </w:r>
      <w:r>
        <w:t xml:space="preserve">Al - nehorľavý materiál</w:t>
      </w:r>
    </w:p>
    <w:p w14:paraId="73F4166D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Trieda tolerancie hrúbky:</w:t>
      </w:r>
      <w:r>
        <w:t xml:space="preserve"> </w:t>
      </w:r>
      <w:r>
        <w:t xml:space="preserve">T2</w:t>
      </w:r>
    </w:p>
    <w:p w14:paraId="760D4363" w14:textId="77777777" w:rsidR="00180F43" w:rsidRDefault="00461E19">
      <w:pPr>
        <w:pStyle w:val="Podpisobrazu0"/>
        <w:framePr w:w="9043" w:h="2055" w:hRule="exact" w:wrap="none" w:vAnchor="page" w:hAnchor="page" w:x="1211" w:y="10507"/>
        <w:spacing w:after="40" w:line="206" w:lineRule="auto"/>
      </w:pPr>
      <w:r>
        <w:t xml:space="preserve">- Priepustnosť vodnej pary - prenos vodnej pary:</w:t>
      </w:r>
      <w:r>
        <w:t xml:space="preserve"> </w:t>
      </w:r>
      <w:r>
        <w:t xml:space="preserve">MU1</w:t>
      </w:r>
    </w:p>
    <w:p w14:paraId="75DF2D77" w14:textId="77777777" w:rsidR="00180F43" w:rsidRDefault="00461E19">
      <w:pPr>
        <w:pStyle w:val="Podpisobrazu0"/>
        <w:framePr w:w="9043" w:h="2055" w:hRule="exact" w:wrap="none" w:vAnchor="page" w:hAnchor="page" w:x="1211" w:y="10507"/>
        <w:spacing w:line="206" w:lineRule="auto"/>
      </w:pPr>
      <w:r>
        <w:t xml:space="preserve">- Hustota:</w:t>
      </w:r>
      <w:r>
        <w:t xml:space="preserve"> </w:t>
      </w:r>
      <w:r>
        <w:t xml:space="preserve">~ 10,0 kg/m</w:t>
      </w:r>
      <w:r>
        <w:rPr>
          <w:vertAlign w:val="superscript"/>
        </w:rPr>
        <w:t xml:space="preserve"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1118"/>
        <w:gridCol w:w="1056"/>
        <w:gridCol w:w="1142"/>
        <w:gridCol w:w="1142"/>
        <w:gridCol w:w="1142"/>
        <w:gridCol w:w="1138"/>
        <w:gridCol w:w="1541"/>
        <w:gridCol w:w="1210"/>
      </w:tblGrid>
      <w:tr w:rsidR="00180F43" w14:paraId="6E0D78E2" w14:textId="77777777" w:rsidTr="00461E1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DE01BDB" w14:textId="0962B97F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hrúbka mm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94A24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šírka m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8BE4003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dĺžka m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5AA935F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množstvo v rolke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BE48D03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množstvo na palete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A027C56" w14:textId="3C680CEB" w:rsidR="00180F43" w:rsidRDefault="00461E19" w:rsidP="00461E19">
            <w:pPr>
              <w:pStyle w:val="Inne0"/>
              <w:framePr w:w="10531" w:h="2150" w:wrap="none" w:vAnchor="page" w:hAnchor="page" w:x="1071" w:y="13003"/>
            </w:pPr>
            <w:r>
              <w:t xml:space="preserve">koeficient tepelnej vodivosti λ</w:t>
            </w:r>
            <w:r>
              <w:rPr>
                <w:vertAlign w:val="subscript"/>
              </w:rPr>
              <w:t xml:space="preserve">D</w:t>
            </w:r>
            <w:r>
              <w:t xml:space="preserve">=W/mK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8DDB0" w14:textId="0685A1F4" w:rsidR="00180F43" w:rsidRDefault="00461E19">
            <w:pPr>
              <w:pStyle w:val="Inne0"/>
              <w:framePr w:w="10531" w:h="2150" w:wrap="none" w:vAnchor="page" w:hAnchor="page" w:x="1071" w:y="13003"/>
              <w:spacing w:before="140" w:line="271" w:lineRule="auto"/>
            </w:pPr>
            <w:r>
              <w:t xml:space="preserve">tepelná odolnosť Rd (m</w:t>
            </w:r>
            <w:r>
              <w:rPr>
                <w:vertAlign w:val="superscript"/>
              </w:rPr>
              <w:t xml:space="preserve">2</w:t>
            </w:r>
            <w:r>
              <w:t xml:space="preserve">*K/W)</w:t>
            </w:r>
          </w:p>
        </w:tc>
      </w:tr>
      <w:tr w:rsidR="00180F43" w14:paraId="481AF88E" w14:textId="77777777" w:rsidTr="00461E1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0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E36F0A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278CB4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4DA676" w14:textId="77777777" w:rsidR="00180F43" w:rsidRDefault="00180F43" w:rsidP="00461E19">
            <w:pPr>
              <w:framePr w:w="10531" w:h="2150" w:wrap="none" w:vAnchor="page" w:hAnchor="page" w:x="1071" w:y="13003"/>
              <w:spacing w:before="20" w:after="20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EF7EB3D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počet kusov v rolke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8084C11" w14:textId="19B24502" w:rsidR="00180F43" w:rsidRPr="00461E19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m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15AF7E7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kusov</w:t>
            </w:r>
          </w:p>
          <w:p w14:paraId="19E51696" w14:textId="77777777" w:rsidR="00180F43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(rolky)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4A03EC8" w14:textId="77777777" w:rsidR="00180F43" w:rsidRPr="00461E19" w:rsidRDefault="00461E19" w:rsidP="00461E19">
            <w:pPr>
              <w:pStyle w:val="Inne0"/>
              <w:framePr w:w="10531" w:h="2150" w:wrap="none" w:vAnchor="page" w:hAnchor="page" w:x="1071" w:y="13003"/>
              <w:spacing w:before="20" w:after="20"/>
            </w:pPr>
            <w:r>
              <w:t xml:space="preserve">č.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9525CF" w14:textId="77777777" w:rsidR="00180F43" w:rsidRDefault="00180F43">
            <w:pPr>
              <w:framePr w:w="10531" w:h="2150" w:wrap="none" w:vAnchor="page" w:hAnchor="page" w:x="1071" w:y="13003"/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8394B" w14:textId="77777777" w:rsidR="00180F43" w:rsidRDefault="00180F43">
            <w:pPr>
              <w:framePr w:w="10531" w:h="2150" w:wrap="none" w:vAnchor="page" w:hAnchor="page" w:x="1071" w:y="13003"/>
            </w:pPr>
          </w:p>
        </w:tc>
      </w:tr>
      <w:tr w:rsidR="00180F43" w14:paraId="24570E2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E3D0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7D611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BF734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78C77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46D6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21,60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5B66C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42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43B75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518,40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9B266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DC40D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1,15</w:t>
            </w:r>
          </w:p>
        </w:tc>
      </w:tr>
      <w:tr w:rsidR="00180F43" w14:paraId="44EF8DE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5AE94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72C25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5731E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9,00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DFA0C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E8863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10,80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2F243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4EC4E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259,20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A1879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98CE8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2,35</w:t>
            </w:r>
          </w:p>
        </w:tc>
      </w:tr>
      <w:tr w:rsidR="00180F43" w14:paraId="2FFF64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3A6DE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56538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8F5A1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3E49F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69E60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690F4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42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rFonts w:ascii="Calibri" w:hAnsi="Calibri"/>
              </w:rPr>
              <w:t xml:space="preserve"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3D6CD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144,00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46178" w14:textId="77777777" w:rsidR="00180F43" w:rsidRDefault="00461E19">
            <w:pPr>
              <w:pStyle w:val="Inne0"/>
              <w:framePr w:w="10531" w:h="2150" w:wrap="none" w:vAnchor="page" w:hAnchor="page" w:x="1071" w:y="13003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0,042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211E" w14:textId="77777777" w:rsidR="00180F43" w:rsidRDefault="00461E19">
            <w:pPr>
              <w:pStyle w:val="Inne0"/>
              <w:framePr w:w="10531" w:h="2150" w:wrap="none" w:vAnchor="page" w:hAnchor="page" w:x="1071" w:y="13003"/>
              <w:ind w:firstLine="280"/>
              <w:jc w:val="left"/>
              <w:rPr>
                <w:sz w:val="28"/>
                <w:szCs w:val="28"/>
              </w:rPr>
            </w:pPr>
            <w:r>
              <w:rPr>
                <w:b w:val="0"/>
                <w:color w:val="373239"/>
                <w:sz w:val="28"/>
                <w:rFonts w:ascii="Calibri" w:hAnsi="Calibri"/>
              </w:rPr>
              <w:t xml:space="preserve">3,55</w:t>
            </w:r>
          </w:p>
        </w:tc>
      </w:tr>
    </w:tbl>
    <w:p w14:paraId="73C7EB77" w14:textId="77777777" w:rsidR="00180F43" w:rsidRDefault="00461E19">
      <w:pPr>
        <w:pStyle w:val="Podpisobrazu0"/>
        <w:framePr w:wrap="none" w:vAnchor="page" w:hAnchor="page" w:x="5027" w:y="16617"/>
        <w:pBdr>
          <w:top w:val="single" w:sz="0" w:space="0" w:color="58585A"/>
          <w:left w:val="single" w:sz="0" w:space="0" w:color="58585A"/>
          <w:bottom w:val="single" w:sz="0" w:space="0" w:color="58585A"/>
          <w:right w:val="single" w:sz="0" w:space="0" w:color="58585A"/>
        </w:pBdr>
        <w:shd w:val="clear" w:color="auto" w:fill="58585A"/>
      </w:pPr>
      <w:r>
        <w:rPr>
          <w:color w:val="FFFFFF"/>
        </w:rPr>
        <w:t xml:space="preserve">Pokyny na skladovanie a uskladnenie</w:t>
      </w:r>
    </w:p>
    <w:p w14:paraId="57A12166" w14:textId="77777777" w:rsidR="00180F43" w:rsidRDefault="00461E19">
      <w:pPr>
        <w:spacing w:line="1" w:lineRule="exact"/>
      </w:pPr>
      <w:r>
        <w:drawing>
          <wp:anchor distT="0" distB="0" distL="0" distR="0" simplePos="0" relativeHeight="62914690" behindDoc="1" locked="0" layoutInCell="1" allowOverlap="1" wp14:anchorId="7E43DBEA" wp14:editId="0C58A648">
            <wp:simplePos x="0" y="0"/>
            <wp:positionH relativeFrom="page">
              <wp:posOffset>76200</wp:posOffset>
            </wp:positionH>
            <wp:positionV relativeFrom="page">
              <wp:posOffset>127000</wp:posOffset>
            </wp:positionV>
            <wp:extent cx="7620000" cy="107137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620000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0F43">
      <w:pgSz w:w="12240" w:h="1741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A3CC" w14:textId="77777777" w:rsidR="00461E19" w:rsidRDefault="00461E19">
      <w:r>
        <w:separator/>
      </w:r>
    </w:p>
  </w:endnote>
  <w:endnote w:type="continuationSeparator" w:id="0">
    <w:p w14:paraId="750CF394" w14:textId="77777777" w:rsidR="00461E19" w:rsidRDefault="0046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66A" w14:textId="77777777" w:rsidR="00180F43" w:rsidRDefault="00180F43"/>
  </w:footnote>
  <w:footnote w:type="continuationSeparator" w:id="0">
    <w:p w14:paraId="27C8F9C0" w14:textId="77777777" w:rsidR="00180F43" w:rsidRDefault="00180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dirty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43"/>
    <w:rsid w:val="00180F43"/>
    <w:rsid w:val="00461E19"/>
    <w:rsid w:val="007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7598"/>
  <w15:docId w15:val="{C82DEF46-87F8-4C32-B183-1C72BB4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sk-SK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1F21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1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rPr>
      <w:rFonts w:ascii="Calibri" w:eastAsia="Calibri" w:hAnsi="Calibri" w:cs="Calibri"/>
      <w:color w:val="231F21"/>
      <w:sz w:val="28"/>
      <w:szCs w:val="28"/>
    </w:rPr>
  </w:style>
  <w:style w:type="paragraph" w:customStyle="1" w:styleId="Inne0">
    <w:name w:val="Inne"/>
    <w:basedOn w:val="Normalny"/>
    <w:link w:val="Inne"/>
    <w:pPr>
      <w:jc w:val="center"/>
    </w:pPr>
    <w:rPr>
      <w:rFonts w:ascii="Times New Roman" w:eastAsia="Times New Roman" w:hAnsi="Times New Roman" w:cs="Times New Roman"/>
      <w:b/>
      <w:bCs/>
      <w:color w:val="231F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M-11 NOVA 0,039 PL (16 rolEK).pdf</dc:title>
  <dc:subject/>
  <dc:creator>Euroinsulation.eu spółka z.o.o. ul. Magnoliowa 2, 15-523 Białystok- Grabówka NIP:9662171455</dc:creator>
  <cp:keywords>DAGiuXmsumw,BAErSru4Ncc,0</cp:keywords>
  <cp:lastModifiedBy>Autor</cp:lastModifiedBy>
  <cp:revision>2</cp:revision>
  <dcterms:created xsi:type="dcterms:W3CDTF">2025-05-05T09:29:00Z</dcterms:created>
  <dcterms:modified xsi:type="dcterms:W3CDTF">2025-05-05T09:31:00Z</dcterms:modified>
</cp:coreProperties>
</file>